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Конкурс «Вместе против коррупции!»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667000" cy="2647950"/>
            <wp:effectExtent l="0" t="0" r="0" b="635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jc w:val="both"/>
      </w:pPr>
      <w: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>Соорганизаторами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 xml:space="preserve">Прием работ будет осуществляться на официальном сайте конкурса </w:t>
      </w:r>
      <w:r>
        <w:fldChar w:fldCharType="begin"/>
      </w:r>
      <w:r>
        <w:instrText xml:space="preserve"> HYPERLINK "http://www.anticorruption.life/" </w:instrText>
      </w:r>
      <w:r>
        <w:fldChar w:fldCharType="separate"/>
      </w:r>
      <w:r>
        <w:rPr>
          <w:rStyle w:val="5"/>
        </w:rPr>
        <w:t>www.anticorruption.life</w:t>
      </w:r>
      <w:r>
        <w:fldChar w:fldCharType="end"/>
      </w:r>
      <w:r>
        <w:t xml:space="preserve"> с 2 июля по 19 октября 2018 г.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34C5F"/>
    <w:rsid w:val="5723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2018-05-24T13:35:00Z</dcterms:created>
  <dc:creator>Игорь</dc:creator>
  <cp:lastModifiedBy>Игорь</cp:lastModifiedBy>
  <dcterms:modified xsi:type="dcterms:W3CDTF">2018-05-24T13:57:28Z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